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B3228" w14:textId="77777777" w:rsidR="00EF3B86" w:rsidRDefault="00EF3B86" w:rsidP="00B01484">
      <w:pPr>
        <w:spacing w:before="100" w:beforeAutospacing="1" w:after="100" w:afterAutospacing="1" w:line="240" w:lineRule="auto"/>
        <w:jc w:val="both"/>
        <w:outlineLvl w:val="1"/>
        <w:rPr>
          <w:rFonts w:ascii="Nirmala UI" w:eastAsia="Times New Roman" w:hAnsi="Nirmala UI" w:cs="Nirmala UI"/>
          <w:b/>
          <w:bCs/>
          <w:kern w:val="0"/>
          <w:sz w:val="24"/>
          <w:szCs w:val="24"/>
          <w:lang w:eastAsia="de-DE"/>
          <w14:ligatures w14:val="none"/>
        </w:rPr>
      </w:pPr>
    </w:p>
    <w:p w14:paraId="6CE486E3" w14:textId="77777777" w:rsidR="00EF3B86" w:rsidRDefault="00EF3B86" w:rsidP="00B01484">
      <w:pPr>
        <w:spacing w:before="100" w:beforeAutospacing="1" w:after="100" w:afterAutospacing="1" w:line="240" w:lineRule="auto"/>
        <w:jc w:val="both"/>
        <w:outlineLvl w:val="1"/>
        <w:rPr>
          <w:rFonts w:ascii="Nirmala UI" w:eastAsia="Times New Roman" w:hAnsi="Nirmala UI" w:cs="Nirmala UI"/>
          <w:b/>
          <w:bCs/>
          <w:kern w:val="0"/>
          <w:sz w:val="24"/>
          <w:szCs w:val="24"/>
          <w:lang w:eastAsia="de-DE"/>
          <w14:ligatures w14:val="none"/>
        </w:rPr>
      </w:pPr>
    </w:p>
    <w:p w14:paraId="746DF600" w14:textId="40E0031F" w:rsidR="001429A5" w:rsidRPr="00B01484" w:rsidRDefault="001429A5" w:rsidP="00B01484">
      <w:pPr>
        <w:spacing w:before="100" w:beforeAutospacing="1" w:after="100" w:afterAutospacing="1" w:line="240" w:lineRule="auto"/>
        <w:jc w:val="both"/>
        <w:outlineLvl w:val="1"/>
        <w:rPr>
          <w:rFonts w:ascii="Nirmala UI" w:eastAsia="Times New Roman" w:hAnsi="Nirmala UI" w:cs="Nirmala UI"/>
          <w:b/>
          <w:bCs/>
          <w:kern w:val="0"/>
          <w:sz w:val="24"/>
          <w:szCs w:val="24"/>
          <w:lang w:eastAsia="de-DE"/>
          <w14:ligatures w14:val="none"/>
        </w:rPr>
      </w:pPr>
      <w:r w:rsidRPr="00B01484">
        <w:rPr>
          <w:rFonts w:ascii="Nirmala UI" w:eastAsia="Times New Roman" w:hAnsi="Nirmala UI" w:cs="Nirmala UI"/>
          <w:b/>
          <w:bCs/>
          <w:kern w:val="0"/>
          <w:sz w:val="24"/>
          <w:szCs w:val="24"/>
          <w:lang w:eastAsia="de-DE"/>
          <w14:ligatures w14:val="none"/>
        </w:rPr>
        <w:t>Frühe KI-Bildung mit wissenschaftlicher Begleitung: Pilotprojekt „KI begreifen“ startet für Grundschulkinder im MINT-Zentrum Hirschaid in Zusammenarbeit mit der Universität Bamberg</w:t>
      </w:r>
    </w:p>
    <w:p w14:paraId="39835104" w14:textId="53BEA2BB"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Mit de</w:t>
      </w:r>
      <w:r w:rsidR="00954B5B" w:rsidRPr="00B01484">
        <w:rPr>
          <w:rFonts w:ascii="Nirmala UI" w:eastAsia="Times New Roman" w:hAnsi="Nirmala UI" w:cs="Nirmala UI"/>
          <w:kern w:val="0"/>
          <w:sz w:val="24"/>
          <w:szCs w:val="24"/>
          <w:lang w:eastAsia="de-DE"/>
          <w14:ligatures w14:val="none"/>
        </w:rPr>
        <w:t>r</w:t>
      </w:r>
      <w:r w:rsidRPr="00B01484">
        <w:rPr>
          <w:rFonts w:ascii="Nirmala UI" w:eastAsia="Times New Roman" w:hAnsi="Nirmala UI" w:cs="Nirmala UI"/>
          <w:kern w:val="0"/>
          <w:sz w:val="24"/>
          <w:szCs w:val="24"/>
          <w:lang w:eastAsia="de-DE"/>
          <w14:ligatures w14:val="none"/>
        </w:rPr>
        <w:t xml:space="preserve"> neuen KI-</w:t>
      </w:r>
      <w:r w:rsidR="00954B5B" w:rsidRPr="00B01484">
        <w:rPr>
          <w:rFonts w:ascii="Nirmala UI" w:eastAsia="Times New Roman" w:hAnsi="Nirmala UI" w:cs="Nirmala UI"/>
          <w:kern w:val="0"/>
          <w:sz w:val="24"/>
          <w:szCs w:val="24"/>
          <w:lang w:eastAsia="de-DE"/>
          <w14:ligatures w14:val="none"/>
        </w:rPr>
        <w:t>Workshopreihe</w:t>
      </w:r>
      <w:r w:rsidRPr="00B01484">
        <w:rPr>
          <w:rFonts w:ascii="Nirmala UI" w:eastAsia="Times New Roman" w:hAnsi="Nirmala UI" w:cs="Nirmala UI"/>
          <w:kern w:val="0"/>
          <w:sz w:val="24"/>
          <w:szCs w:val="24"/>
          <w:lang w:eastAsia="de-DE"/>
          <w14:ligatures w14:val="none"/>
        </w:rPr>
        <w:t xml:space="preserve"> „KI begreifen“ startet das MINT-Zentrum Hirschaid ein innovatives Pilotprojekt zur frühzeitigen Auseinandersetzung von </w:t>
      </w:r>
      <w:r w:rsidR="004D3DDB" w:rsidRPr="00B01484">
        <w:rPr>
          <w:rFonts w:ascii="Nirmala UI" w:eastAsia="Times New Roman" w:hAnsi="Nirmala UI" w:cs="Nirmala UI"/>
          <w:kern w:val="0"/>
          <w:sz w:val="24"/>
          <w:szCs w:val="24"/>
          <w:lang w:eastAsia="de-DE"/>
          <w14:ligatures w14:val="none"/>
        </w:rPr>
        <w:t>K</w:t>
      </w:r>
      <w:r w:rsidRPr="00B01484">
        <w:rPr>
          <w:rFonts w:ascii="Nirmala UI" w:eastAsia="Times New Roman" w:hAnsi="Nirmala UI" w:cs="Nirmala UI"/>
          <w:kern w:val="0"/>
          <w:sz w:val="24"/>
          <w:szCs w:val="24"/>
          <w:lang w:eastAsia="de-DE"/>
          <w14:ligatures w14:val="none"/>
        </w:rPr>
        <w:t xml:space="preserve">indern mit Künstlicher Intelligenz. Ziel ist es, </w:t>
      </w:r>
      <w:r w:rsidR="00C01C83" w:rsidRPr="00B01484">
        <w:rPr>
          <w:rFonts w:ascii="Nirmala UI" w:eastAsia="Times New Roman" w:hAnsi="Nirmala UI" w:cs="Nirmala UI"/>
          <w:kern w:val="0"/>
          <w:sz w:val="24"/>
          <w:szCs w:val="24"/>
          <w:lang w:eastAsia="de-DE"/>
          <w14:ligatures w14:val="none"/>
        </w:rPr>
        <w:t>ihnen</w:t>
      </w:r>
      <w:r w:rsidRPr="00B01484">
        <w:rPr>
          <w:rFonts w:ascii="Nirmala UI" w:eastAsia="Times New Roman" w:hAnsi="Nirmala UI" w:cs="Nirmala UI"/>
          <w:kern w:val="0"/>
          <w:sz w:val="24"/>
          <w:szCs w:val="24"/>
          <w:lang w:eastAsia="de-DE"/>
          <w14:ligatures w14:val="none"/>
        </w:rPr>
        <w:t xml:space="preserve"> einen altersgerechten, reflektierten und selbstbestimmten Zugang zu einem der zentralen Zukunftsthemen unserer Zeit zu ermöglichen.</w:t>
      </w:r>
    </w:p>
    <w:p w14:paraId="7DC7D965" w14:textId="55BBC148"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 xml:space="preserve">Gerade für die Grundschule wird das Thema KI bislang </w:t>
      </w:r>
      <w:r w:rsidR="007E4C46" w:rsidRPr="00B01484">
        <w:rPr>
          <w:rFonts w:ascii="Nirmala UI" w:eastAsia="Times New Roman" w:hAnsi="Nirmala UI" w:cs="Nirmala UI"/>
          <w:kern w:val="0"/>
          <w:sz w:val="24"/>
          <w:szCs w:val="24"/>
          <w:lang w:eastAsia="de-DE"/>
          <w14:ligatures w14:val="none"/>
        </w:rPr>
        <w:t xml:space="preserve">eher punktuell </w:t>
      </w:r>
      <w:r w:rsidRPr="00B01484">
        <w:rPr>
          <w:rFonts w:ascii="Nirmala UI" w:eastAsia="Times New Roman" w:hAnsi="Nirmala UI" w:cs="Nirmala UI"/>
          <w:kern w:val="0"/>
          <w:sz w:val="24"/>
          <w:szCs w:val="24"/>
          <w:lang w:eastAsia="de-DE"/>
          <w14:ligatures w14:val="none"/>
        </w:rPr>
        <w:t xml:space="preserve">aufgegriffen. Speziell im außerschulischen Bereich sind </w:t>
      </w:r>
      <w:r w:rsidR="00133084" w:rsidRPr="00B01484">
        <w:rPr>
          <w:rFonts w:ascii="Nirmala UI" w:eastAsia="Times New Roman" w:hAnsi="Nirmala UI" w:cs="Nirmala UI"/>
          <w:kern w:val="0"/>
          <w:sz w:val="24"/>
          <w:szCs w:val="24"/>
          <w:lang w:eastAsia="de-DE"/>
          <w14:ligatures w14:val="none"/>
        </w:rPr>
        <w:t>durchgängige</w:t>
      </w:r>
      <w:r w:rsidRPr="00B01484">
        <w:rPr>
          <w:rFonts w:ascii="Nirmala UI" w:eastAsia="Times New Roman" w:hAnsi="Nirmala UI" w:cs="Nirmala UI"/>
          <w:kern w:val="0"/>
          <w:sz w:val="24"/>
          <w:szCs w:val="24"/>
          <w:lang w:eastAsia="de-DE"/>
          <w14:ligatures w14:val="none"/>
        </w:rPr>
        <w:t>, systematisch aufgebaute Angebote</w:t>
      </w:r>
      <w:r w:rsidR="00F45347" w:rsidRPr="00B01484">
        <w:rPr>
          <w:rFonts w:ascii="Nirmala UI" w:eastAsia="Times New Roman" w:hAnsi="Nirmala UI" w:cs="Nirmala UI"/>
          <w:kern w:val="0"/>
          <w:sz w:val="24"/>
          <w:szCs w:val="24"/>
          <w:lang w:eastAsia="de-DE"/>
          <w14:ligatures w14:val="none"/>
        </w:rPr>
        <w:t xml:space="preserve"> zum Thema KI</w:t>
      </w:r>
      <w:r w:rsidRPr="00B01484">
        <w:rPr>
          <w:rFonts w:ascii="Nirmala UI" w:eastAsia="Times New Roman" w:hAnsi="Nirmala UI" w:cs="Nirmala UI"/>
          <w:kern w:val="0"/>
          <w:sz w:val="24"/>
          <w:szCs w:val="24"/>
          <w:lang w:eastAsia="de-DE"/>
          <w14:ligatures w14:val="none"/>
        </w:rPr>
        <w:t xml:space="preserve"> für diese Altersgruppe selten. Auch wissenschaftlich begleitete Evaluationen zum tatsächlichen Kompetenzerwerb sind in diesem Feld bislang kaum verbreitet. Hier setzt das Projekt bewusst an.</w:t>
      </w:r>
    </w:p>
    <w:p w14:paraId="76EBFAD0" w14:textId="1E0D89F2"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D</w:t>
      </w:r>
      <w:r w:rsidR="00F45347" w:rsidRPr="00B01484">
        <w:rPr>
          <w:rFonts w:ascii="Nirmala UI" w:eastAsia="Times New Roman" w:hAnsi="Nirmala UI" w:cs="Nirmala UI"/>
          <w:kern w:val="0"/>
          <w:sz w:val="24"/>
          <w:szCs w:val="24"/>
          <w:lang w:eastAsia="de-DE"/>
          <w14:ligatures w14:val="none"/>
        </w:rPr>
        <w:t>ie KI-Lernm</w:t>
      </w:r>
      <w:r w:rsidRPr="00B01484">
        <w:rPr>
          <w:rFonts w:ascii="Nirmala UI" w:eastAsia="Times New Roman" w:hAnsi="Nirmala UI" w:cs="Nirmala UI"/>
          <w:kern w:val="0"/>
          <w:sz w:val="24"/>
          <w:szCs w:val="24"/>
          <w:lang w:eastAsia="de-DE"/>
          <w14:ligatures w14:val="none"/>
        </w:rPr>
        <w:t>odul</w:t>
      </w:r>
      <w:r w:rsidR="00F45347" w:rsidRPr="00B01484">
        <w:rPr>
          <w:rFonts w:ascii="Nirmala UI" w:eastAsia="Times New Roman" w:hAnsi="Nirmala UI" w:cs="Nirmala UI"/>
          <w:kern w:val="0"/>
          <w:sz w:val="24"/>
          <w:szCs w:val="24"/>
          <w:lang w:eastAsia="de-DE"/>
          <w14:ligatures w14:val="none"/>
        </w:rPr>
        <w:t>e</w:t>
      </w:r>
      <w:r w:rsidRPr="00B01484">
        <w:rPr>
          <w:rFonts w:ascii="Nirmala UI" w:eastAsia="Times New Roman" w:hAnsi="Nirmala UI" w:cs="Nirmala UI"/>
          <w:kern w:val="0"/>
          <w:sz w:val="24"/>
          <w:szCs w:val="24"/>
          <w:lang w:eastAsia="de-DE"/>
          <w14:ligatures w14:val="none"/>
        </w:rPr>
        <w:t xml:space="preserve"> richte</w:t>
      </w:r>
      <w:r w:rsidR="0088553B" w:rsidRPr="00B01484">
        <w:rPr>
          <w:rFonts w:ascii="Nirmala UI" w:eastAsia="Times New Roman" w:hAnsi="Nirmala UI" w:cs="Nirmala UI"/>
          <w:kern w:val="0"/>
          <w:sz w:val="24"/>
          <w:szCs w:val="24"/>
          <w:lang w:eastAsia="de-DE"/>
          <w14:ligatures w14:val="none"/>
        </w:rPr>
        <w:t>n</w:t>
      </w:r>
      <w:r w:rsidRPr="00B01484">
        <w:rPr>
          <w:rFonts w:ascii="Nirmala UI" w:eastAsia="Times New Roman" w:hAnsi="Nirmala UI" w:cs="Nirmala UI"/>
          <w:kern w:val="0"/>
          <w:sz w:val="24"/>
          <w:szCs w:val="24"/>
          <w:lang w:eastAsia="de-DE"/>
          <w14:ligatures w14:val="none"/>
        </w:rPr>
        <w:t xml:space="preserve"> sich an Kinder </w:t>
      </w:r>
      <w:r w:rsidR="0088553B" w:rsidRPr="00B01484">
        <w:rPr>
          <w:rFonts w:ascii="Nirmala UI" w:eastAsia="Times New Roman" w:hAnsi="Nirmala UI" w:cs="Nirmala UI"/>
          <w:kern w:val="0"/>
          <w:sz w:val="24"/>
          <w:szCs w:val="24"/>
          <w:lang w:eastAsia="de-DE"/>
          <w14:ligatures w14:val="none"/>
        </w:rPr>
        <w:t>zwischen 8 und 11 Jahren</w:t>
      </w:r>
      <w:r w:rsidRPr="00B01484">
        <w:rPr>
          <w:rFonts w:ascii="Nirmala UI" w:eastAsia="Times New Roman" w:hAnsi="Nirmala UI" w:cs="Nirmala UI"/>
          <w:kern w:val="0"/>
          <w:sz w:val="24"/>
          <w:szCs w:val="24"/>
          <w:lang w:eastAsia="de-DE"/>
          <w14:ligatures w14:val="none"/>
        </w:rPr>
        <w:t xml:space="preserve"> und verfolgt einen niedrigschwelligen, spielerischen Ansatz. Statt technischer Überforderung stehen Neugier, Verstehen und kritisches Hinterfragen im Mittelpunkt. Die Teilnehmenden erfahren, was Künstliche Intelligenz ist, wie </w:t>
      </w:r>
      <w:r w:rsidR="0088553B" w:rsidRPr="00B01484">
        <w:rPr>
          <w:rFonts w:ascii="Nirmala UI" w:eastAsia="Times New Roman" w:hAnsi="Nirmala UI" w:cs="Nirmala UI"/>
          <w:kern w:val="0"/>
          <w:sz w:val="24"/>
          <w:szCs w:val="24"/>
          <w:lang w:eastAsia="de-DE"/>
          <w14:ligatures w14:val="none"/>
        </w:rPr>
        <w:t>Computer</w:t>
      </w:r>
      <w:r w:rsidRPr="00B01484">
        <w:rPr>
          <w:rFonts w:ascii="Nirmala UI" w:eastAsia="Times New Roman" w:hAnsi="Nirmala UI" w:cs="Nirmala UI"/>
          <w:kern w:val="0"/>
          <w:sz w:val="24"/>
          <w:szCs w:val="24"/>
          <w:lang w:eastAsia="de-DE"/>
          <w14:ligatures w14:val="none"/>
        </w:rPr>
        <w:t xml:space="preserve"> Informationen verarbeiten, worin der Unterschied zwischen menschlichem Denken und algorithmischen Entscheidungen liegt und wo KI ihnen im Alltag bereits begegnet.</w:t>
      </w:r>
    </w:p>
    <w:p w14:paraId="5601F8F8" w14:textId="6D449902"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 xml:space="preserve">Inhaltlich verbindet die Workshopserie Grundlagen der Informatik mit zentralen Konzepten der KI. Die Workshops sind praxisnah und </w:t>
      </w:r>
      <w:proofErr w:type="spellStart"/>
      <w:r w:rsidRPr="00B01484">
        <w:rPr>
          <w:rFonts w:ascii="Nirmala UI" w:eastAsia="Times New Roman" w:hAnsi="Nirmala UI" w:cs="Nirmala UI"/>
          <w:kern w:val="0"/>
          <w:sz w:val="24"/>
          <w:szCs w:val="24"/>
          <w:lang w:eastAsia="de-DE"/>
          <w14:ligatures w14:val="none"/>
        </w:rPr>
        <w:t>hands</w:t>
      </w:r>
      <w:proofErr w:type="spellEnd"/>
      <w:r w:rsidRPr="00B01484">
        <w:rPr>
          <w:rFonts w:ascii="Nirmala UI" w:eastAsia="Times New Roman" w:hAnsi="Nirmala UI" w:cs="Nirmala UI"/>
          <w:kern w:val="0"/>
          <w:sz w:val="24"/>
          <w:szCs w:val="24"/>
          <w:lang w:eastAsia="de-DE"/>
          <w14:ligatures w14:val="none"/>
        </w:rPr>
        <w:t>-on angelegt und finden über einen längeren Zeitraum statt. Dadurch entstehen nachhaltige Lernprozesse</w:t>
      </w:r>
      <w:r w:rsidR="00275D5D" w:rsidRPr="00B01484">
        <w:rPr>
          <w:rFonts w:ascii="Nirmala UI" w:eastAsia="Times New Roman" w:hAnsi="Nirmala UI" w:cs="Nirmala UI"/>
          <w:kern w:val="0"/>
          <w:sz w:val="24"/>
          <w:szCs w:val="24"/>
          <w:lang w:eastAsia="de-DE"/>
          <w14:ligatures w14:val="none"/>
        </w:rPr>
        <w:t>, die bei</w:t>
      </w:r>
      <w:r w:rsidRPr="00B01484">
        <w:rPr>
          <w:rFonts w:ascii="Nirmala UI" w:eastAsia="Times New Roman" w:hAnsi="Nirmala UI" w:cs="Nirmala UI"/>
          <w:kern w:val="0"/>
          <w:sz w:val="24"/>
          <w:szCs w:val="24"/>
          <w:lang w:eastAsia="de-DE"/>
          <w14:ligatures w14:val="none"/>
        </w:rPr>
        <w:t xml:space="preserve"> isolierte</w:t>
      </w:r>
      <w:r w:rsidR="00275D5D" w:rsidRPr="00B01484">
        <w:rPr>
          <w:rFonts w:ascii="Nirmala UI" w:eastAsia="Times New Roman" w:hAnsi="Nirmala UI" w:cs="Nirmala UI"/>
          <w:kern w:val="0"/>
          <w:sz w:val="24"/>
          <w:szCs w:val="24"/>
          <w:lang w:eastAsia="de-DE"/>
          <w14:ligatures w14:val="none"/>
        </w:rPr>
        <w:t>n</w:t>
      </w:r>
      <w:r w:rsidRPr="00B01484">
        <w:rPr>
          <w:rFonts w:ascii="Nirmala UI" w:eastAsia="Times New Roman" w:hAnsi="Nirmala UI" w:cs="Nirmala UI"/>
          <w:kern w:val="0"/>
          <w:sz w:val="24"/>
          <w:szCs w:val="24"/>
          <w:lang w:eastAsia="de-DE"/>
          <w14:ligatures w14:val="none"/>
        </w:rPr>
        <w:t xml:space="preserve"> Einzeltermine</w:t>
      </w:r>
      <w:r w:rsidR="00275D5D" w:rsidRPr="00B01484">
        <w:rPr>
          <w:rFonts w:ascii="Nirmala UI" w:eastAsia="Times New Roman" w:hAnsi="Nirmala UI" w:cs="Nirmala UI"/>
          <w:kern w:val="0"/>
          <w:sz w:val="24"/>
          <w:szCs w:val="24"/>
          <w:lang w:eastAsia="de-DE"/>
          <w14:ligatures w14:val="none"/>
        </w:rPr>
        <w:t>n nicht möglich wären</w:t>
      </w:r>
      <w:r w:rsidRPr="00B01484">
        <w:rPr>
          <w:rFonts w:ascii="Nirmala UI" w:eastAsia="Times New Roman" w:hAnsi="Nirmala UI" w:cs="Nirmala UI"/>
          <w:kern w:val="0"/>
          <w:sz w:val="24"/>
          <w:szCs w:val="24"/>
          <w:lang w:eastAsia="de-DE"/>
          <w14:ligatures w14:val="none"/>
        </w:rPr>
        <w:t>.</w:t>
      </w:r>
    </w:p>
    <w:p w14:paraId="24B9223B" w14:textId="3D3DE7C3"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 xml:space="preserve">Die Vermittlung erfolgt über kreative, analoge und digitale Formate wie Zeichnen, Experimente, Spiele und gemeinsames Ausprobieren. Programmierkenntnisse oder technische Vorerfahrung sind nicht erforderlich. Im Fokus steht das Begreifen von Zusammenhängen – nicht die reine Anwendung. </w:t>
      </w:r>
      <w:r w:rsidR="00DC05AD" w:rsidRPr="00B01484">
        <w:rPr>
          <w:rFonts w:ascii="Nirmala UI" w:eastAsia="Times New Roman" w:hAnsi="Nirmala UI" w:cs="Nirmala UI"/>
          <w:kern w:val="0"/>
          <w:sz w:val="24"/>
          <w:szCs w:val="24"/>
          <w:lang w:eastAsia="de-DE"/>
          <w14:ligatures w14:val="none"/>
        </w:rPr>
        <w:t>Ziel ist es, grundlegende Funktionen von KI-Systemen spannend und didaktisch reduziert, aber vor allem fachlich korrekt zu vermitteln</w:t>
      </w:r>
      <w:r w:rsidRPr="00B01484">
        <w:rPr>
          <w:rFonts w:ascii="Nirmala UI" w:eastAsia="Times New Roman" w:hAnsi="Nirmala UI" w:cs="Nirmala UI"/>
          <w:kern w:val="0"/>
          <w:sz w:val="24"/>
          <w:szCs w:val="24"/>
          <w:lang w:eastAsia="de-DE"/>
          <w14:ligatures w14:val="none"/>
        </w:rPr>
        <w:t>.</w:t>
      </w:r>
    </w:p>
    <w:p w14:paraId="6D62E6A1" w14:textId="34C02CC2"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Ein zentrales Element des Pilotprojekts ist die wissenschaftliche Begleitung und systematische Evaluation. Untersucht werden unter anderem der Kompetenzerwerb, der Abbau von Fehlkonzepten, die Motivation der Kinder sowie die Praxistauglichkeit der entwickelten Materialien. Die Ergebnisse fließen kontinuierlich in die Weiterentwicklung des Konzepts ein.</w:t>
      </w:r>
    </w:p>
    <w:p w14:paraId="4E9B210D" w14:textId="77777777" w:rsidR="00B01484" w:rsidRDefault="00B01484"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p>
    <w:p w14:paraId="6C52F1E8" w14:textId="77777777" w:rsidR="00EF3B86" w:rsidRDefault="00EF3B86"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p>
    <w:p w14:paraId="0636AD59" w14:textId="5DD5C0D1"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Auch die Eltern werden bewusst einbezogen</w:t>
      </w:r>
      <w:r w:rsidR="00DC05AD" w:rsidRPr="00B01484">
        <w:rPr>
          <w:rFonts w:ascii="Nirmala UI" w:eastAsia="Times New Roman" w:hAnsi="Nirmala UI" w:cs="Nirmala UI"/>
          <w:kern w:val="0"/>
          <w:sz w:val="24"/>
          <w:szCs w:val="24"/>
          <w:lang w:eastAsia="de-DE"/>
          <w14:ligatures w14:val="none"/>
        </w:rPr>
        <w:t>, denn sie sp</w:t>
      </w:r>
      <w:r w:rsidR="005C7515" w:rsidRPr="00B01484">
        <w:rPr>
          <w:rFonts w:ascii="Nirmala UI" w:eastAsia="Times New Roman" w:hAnsi="Nirmala UI" w:cs="Nirmala UI"/>
          <w:kern w:val="0"/>
          <w:sz w:val="24"/>
          <w:szCs w:val="24"/>
          <w:lang w:eastAsia="de-DE"/>
          <w14:ligatures w14:val="none"/>
        </w:rPr>
        <w:t>ielen eine zentrale Rolle als Gatekeeper, wenn es darum geht, Kinder in digitaler Bildung zu begleiten und ihre Medienkompetenzen zu fördern</w:t>
      </w:r>
      <w:r w:rsidR="006D7038" w:rsidRPr="00B01484">
        <w:rPr>
          <w:rFonts w:ascii="Nirmala UI" w:eastAsia="Times New Roman" w:hAnsi="Nirmala UI" w:cs="Nirmala UI"/>
          <w:kern w:val="0"/>
          <w:sz w:val="24"/>
          <w:szCs w:val="24"/>
          <w:lang w:eastAsia="de-DE"/>
          <w14:ligatures w14:val="none"/>
        </w:rPr>
        <w:t>:</w:t>
      </w:r>
      <w:r w:rsidRPr="00B01484">
        <w:rPr>
          <w:rFonts w:ascii="Nirmala UI" w:eastAsia="Times New Roman" w:hAnsi="Nirmala UI" w:cs="Nirmala UI"/>
          <w:kern w:val="0"/>
          <w:sz w:val="24"/>
          <w:szCs w:val="24"/>
          <w:lang w:eastAsia="de-DE"/>
          <w14:ligatures w14:val="none"/>
        </w:rPr>
        <w:t xml:space="preserve"> Am letzten Workshoptag erhalten sie Einblick in Inhalte und Arbeitsweisen. Ziel ist es, Transparenz zu schaffen und Gespräche über KI auch im familiären Umfeld anzustoßen.</w:t>
      </w:r>
    </w:p>
    <w:p w14:paraId="7AA4D05F" w14:textId="3F2517DE" w:rsidR="001429A5" w:rsidRP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„Künstliche Intelligenz (KI) ist eine der wichtigsten Zukunftstechnologien, die uns schon jetzt immer mehr im Alltag begegnet. Entsprechend sollten auch Kinder eine grundlegende Vorstellung von der Funktionsweise, Potentialen, aber auch Grenzen und Risiken von KI haben. Im vom Bundesministerium für Bildung geförderten Projekt MINT-</w:t>
      </w:r>
      <w:proofErr w:type="spellStart"/>
      <w:r w:rsidRPr="00B01484">
        <w:rPr>
          <w:rFonts w:ascii="Nirmala UI" w:eastAsia="Times New Roman" w:hAnsi="Nirmala UI" w:cs="Nirmala UI"/>
          <w:kern w:val="0"/>
          <w:sz w:val="24"/>
          <w:szCs w:val="24"/>
          <w:lang w:eastAsia="de-DE"/>
          <w14:ligatures w14:val="none"/>
        </w:rPr>
        <w:t>LinK</w:t>
      </w:r>
      <w:proofErr w:type="spellEnd"/>
      <w:r w:rsidRPr="00B01484">
        <w:rPr>
          <w:rFonts w:ascii="Nirmala UI" w:eastAsia="Times New Roman" w:hAnsi="Nirmala UI" w:cs="Nirmala UI"/>
          <w:kern w:val="0"/>
          <w:sz w:val="24"/>
          <w:szCs w:val="24"/>
          <w:lang w:eastAsia="de-DE"/>
          <w14:ligatures w14:val="none"/>
        </w:rPr>
        <w:t xml:space="preserve"> entwickeln wir entsprechend Workshops, um Kindern zentrale Konzepte von KI spielerisch zu vermitteln. Ich freue mich sehr, dass wir mit dem MINT-Zentrum Hirschaid einen idealen Partner für unser Angebot haben“, so Prof. Dr. Ute Schmid von der Universität Bamberg.</w:t>
      </w:r>
    </w:p>
    <w:p w14:paraId="625D5C00" w14:textId="108D967E" w:rsidR="00B01484" w:rsidRDefault="001429A5"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B01484">
        <w:rPr>
          <w:rFonts w:ascii="Nirmala UI" w:eastAsia="Times New Roman" w:hAnsi="Nirmala UI" w:cs="Nirmala UI"/>
          <w:kern w:val="0"/>
          <w:sz w:val="24"/>
          <w:szCs w:val="24"/>
          <w:lang w:eastAsia="de-DE"/>
          <w14:ligatures w14:val="none"/>
        </w:rPr>
        <w:t>Das Pilotprojekt entsteht im Rahmen des Projekts MINT-</w:t>
      </w:r>
      <w:proofErr w:type="spellStart"/>
      <w:r w:rsidRPr="00B01484">
        <w:rPr>
          <w:rFonts w:ascii="Nirmala UI" w:eastAsia="Times New Roman" w:hAnsi="Nirmala UI" w:cs="Nirmala UI"/>
          <w:kern w:val="0"/>
          <w:sz w:val="24"/>
          <w:szCs w:val="24"/>
          <w:lang w:eastAsia="de-DE"/>
          <w14:ligatures w14:val="none"/>
        </w:rPr>
        <w:t>LinK</w:t>
      </w:r>
      <w:proofErr w:type="spellEnd"/>
      <w:r w:rsidRPr="00B01484">
        <w:rPr>
          <w:rFonts w:ascii="Nirmala UI" w:eastAsia="Times New Roman" w:hAnsi="Nirmala UI" w:cs="Nirmala UI"/>
          <w:kern w:val="0"/>
          <w:sz w:val="24"/>
          <w:szCs w:val="24"/>
          <w:lang w:eastAsia="de-DE"/>
          <w14:ligatures w14:val="none"/>
        </w:rPr>
        <w:t xml:space="preserve"> in enger Zusammenarbeit mit der Universität Bamberg und wird durch das Bundesministerium für </w:t>
      </w:r>
      <w:r w:rsidR="00FB3260" w:rsidRPr="00B01484">
        <w:rPr>
          <w:rFonts w:ascii="Nirmala UI" w:eastAsia="Times New Roman" w:hAnsi="Nirmala UI" w:cs="Nirmala UI"/>
          <w:kern w:val="0"/>
          <w:sz w:val="24"/>
          <w:szCs w:val="24"/>
          <w:lang w:eastAsia="de-DE"/>
          <w14:ligatures w14:val="none"/>
        </w:rPr>
        <w:t>Bildung, Familie, Senioren, Frauen und Jugend (BMBFSFJ)</w:t>
      </w:r>
      <w:r w:rsidRPr="00B01484">
        <w:rPr>
          <w:rFonts w:ascii="Nirmala UI" w:eastAsia="Times New Roman" w:hAnsi="Nirmala UI" w:cs="Nirmala UI"/>
          <w:kern w:val="0"/>
          <w:sz w:val="24"/>
          <w:szCs w:val="24"/>
          <w:lang w:eastAsia="de-DE"/>
          <w14:ligatures w14:val="none"/>
        </w:rPr>
        <w:t xml:space="preserve"> gefördert. Die ersten Workshops starte</w:t>
      </w:r>
      <w:r w:rsidR="00E017C3" w:rsidRPr="00B01484">
        <w:rPr>
          <w:rFonts w:ascii="Nirmala UI" w:eastAsia="Times New Roman" w:hAnsi="Nirmala UI" w:cs="Nirmala UI"/>
          <w:kern w:val="0"/>
          <w:sz w:val="24"/>
          <w:szCs w:val="24"/>
          <w:lang w:eastAsia="de-DE"/>
          <w14:ligatures w14:val="none"/>
        </w:rPr>
        <w:t>te</w:t>
      </w:r>
      <w:r w:rsidRPr="00B01484">
        <w:rPr>
          <w:rFonts w:ascii="Nirmala UI" w:eastAsia="Times New Roman" w:hAnsi="Nirmala UI" w:cs="Nirmala UI"/>
          <w:kern w:val="0"/>
          <w:sz w:val="24"/>
          <w:szCs w:val="24"/>
          <w:lang w:eastAsia="de-DE"/>
          <w14:ligatures w14:val="none"/>
        </w:rPr>
        <w:t>n im Januar 2026 und markieren den Auftakt zur praktischen Erprobung der entwickelten Materialien in Zusammenarbeit mit Schulen und Bildungseinrichtungen in der Region. Langfristig sollen die gewonnenen Erkenntnisse in weitere Bildungsangebote des MINT-Zentrums einfließen und Impulse für die Bildungslandschaft geben.</w:t>
      </w:r>
    </w:p>
    <w:p w14:paraId="014BC628" w14:textId="77777777" w:rsidR="00EF3B86" w:rsidRDefault="00C92641" w:rsidP="00C92641">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Pr>
          <w:rFonts w:ascii="Nirmala UI" w:eastAsia="Times New Roman" w:hAnsi="Nirmala UI" w:cs="Nirmala UI"/>
          <w:noProof/>
          <w:kern w:val="0"/>
          <w:sz w:val="24"/>
          <w:szCs w:val="24"/>
          <w:lang w:eastAsia="de-DE"/>
        </w:rPr>
        <mc:AlternateContent>
          <mc:Choice Requires="wps">
            <w:drawing>
              <wp:anchor distT="0" distB="0" distL="114300" distR="114300" simplePos="0" relativeHeight="251664384" behindDoc="0" locked="0" layoutInCell="1" allowOverlap="1" wp14:anchorId="0E7F27EA" wp14:editId="55659784">
                <wp:simplePos x="0" y="0"/>
                <wp:positionH relativeFrom="column">
                  <wp:posOffset>14605</wp:posOffset>
                </wp:positionH>
                <wp:positionV relativeFrom="paragraph">
                  <wp:posOffset>28998</wp:posOffset>
                </wp:positionV>
                <wp:extent cx="5698067" cy="0"/>
                <wp:effectExtent l="0" t="0" r="0" b="0"/>
                <wp:wrapNone/>
                <wp:docPr id="819571632" name="Gerader Verbinder 2"/>
                <wp:cNvGraphicFramePr/>
                <a:graphic xmlns:a="http://schemas.openxmlformats.org/drawingml/2006/main">
                  <a:graphicData uri="http://schemas.microsoft.com/office/word/2010/wordprocessingShape">
                    <wps:wsp>
                      <wps:cNvCnPr/>
                      <wps:spPr>
                        <a:xfrm>
                          <a:off x="0" y="0"/>
                          <a:ext cx="56980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C321EB" id="Gerader Verbinder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5pt,2.3pt" to="449.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" strokecolor="#156082 [3204]" strokeweight=".5pt">
                <v:stroke joinstyle="miter"/>
              </v:line>
            </w:pict>
          </mc:Fallback>
        </mc:AlternateContent>
      </w:r>
    </w:p>
    <w:p w14:paraId="60C79E90" w14:textId="14DD1A6F" w:rsidR="00C92641" w:rsidRPr="00EF3B86" w:rsidRDefault="00C92641" w:rsidP="00C92641">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C92641">
        <w:rPr>
          <w:rFonts w:ascii="Nirmala UI" w:eastAsia="Times New Roman" w:hAnsi="Nirmala UI" w:cs="Nirmala UI"/>
          <w:b/>
          <w:bCs/>
          <w:kern w:val="0"/>
          <w:sz w:val="24"/>
          <w:szCs w:val="24"/>
          <w:lang w:eastAsia="de-DE"/>
          <w14:ligatures w14:val="none"/>
        </w:rPr>
        <w:t>Über das MINT-Zentrum Hirschaid (</w:t>
      </w:r>
      <w:hyperlink r:id="rId11" w:history="1">
        <w:r w:rsidRPr="00C92641">
          <w:rPr>
            <w:rStyle w:val="Hyperlink"/>
            <w:rFonts w:ascii="Nirmala UI" w:eastAsia="Times New Roman" w:hAnsi="Nirmala UI" w:cs="Nirmala UI"/>
            <w:b/>
            <w:bCs/>
            <w:kern w:val="0"/>
            <w:sz w:val="24"/>
            <w:szCs w:val="24"/>
            <w:lang w:eastAsia="de-DE"/>
            <w14:ligatures w14:val="none"/>
          </w:rPr>
          <w:t>mint-zentrum-hirschaid.de</w:t>
        </w:r>
      </w:hyperlink>
      <w:r w:rsidRPr="00C92641">
        <w:rPr>
          <w:rFonts w:ascii="Nirmala UI" w:eastAsia="Times New Roman" w:hAnsi="Nirmala UI" w:cs="Nirmala UI"/>
          <w:b/>
          <w:bCs/>
          <w:kern w:val="0"/>
          <w:sz w:val="24"/>
          <w:szCs w:val="24"/>
          <w:lang w:eastAsia="de-DE"/>
          <w14:ligatures w14:val="none"/>
        </w:rPr>
        <w:t>):</w:t>
      </w:r>
    </w:p>
    <w:p w14:paraId="651AE71B" w14:textId="77777777" w:rsidR="00C92641" w:rsidRPr="00C92641" w:rsidRDefault="00C92641" w:rsidP="00C92641">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C92641">
        <w:rPr>
          <w:rFonts w:ascii="Nirmala UI" w:eastAsia="Times New Roman" w:hAnsi="Nirmala UI" w:cs="Nirmala UI"/>
          <w:kern w:val="0"/>
          <w:sz w:val="24"/>
          <w:szCs w:val="24"/>
          <w:lang w:eastAsia="de-DE"/>
          <w14:ligatures w14:val="none"/>
        </w:rPr>
        <w:t>Mit dem MINT-Zentrum in Hirschaid entsteht eine innovative außerschulische Bildungseinrichtung mit Modellcharakter. Durch vielfältige Bildungsangebote in den Bereichen Mathematik, Informatik, Naturwissenschaften und Technik sowie Kooperationen mit Schulen, Universitäten und Unternehmen trägt das Zentrum zur Stärkung der MINT-Kompetenzen in der Region bei und unterstützt die Ausbildung der nächsten Generation von Fachkräften. Das Projekt wird bis Ende 2027 im Zuge des Vorhabens „stufenweiser Aufbau und Betrieb einer außerschulischen Erlebnis-, Bildungs- und Vernetzungsplattform für MINT-Bildung für Kinder und Jugendliche vom Bundesministerium für Bildung, Familie, Senioren, Frauen und Jugend gefördert.“</w:t>
      </w:r>
    </w:p>
    <w:p w14:paraId="5420ED1F" w14:textId="77777777" w:rsidR="00C92641" w:rsidRPr="00C92641" w:rsidRDefault="00C92641" w:rsidP="00C92641">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p>
    <w:p w14:paraId="31C94700" w14:textId="77777777" w:rsidR="00C92641" w:rsidRDefault="00C92641" w:rsidP="00C92641">
      <w:pPr>
        <w:spacing w:before="100" w:beforeAutospacing="1" w:after="100" w:afterAutospacing="1" w:line="240" w:lineRule="auto"/>
        <w:jc w:val="both"/>
        <w:rPr>
          <w:rFonts w:ascii="Nirmala UI" w:eastAsia="Times New Roman" w:hAnsi="Nirmala UI" w:cs="Nirmala UI"/>
          <w:b/>
          <w:bCs/>
          <w:kern w:val="0"/>
          <w:sz w:val="24"/>
          <w:szCs w:val="24"/>
          <w:lang w:eastAsia="de-DE"/>
          <w14:ligatures w14:val="none"/>
        </w:rPr>
      </w:pPr>
    </w:p>
    <w:p w14:paraId="7CB6097C" w14:textId="77777777" w:rsidR="00C92641" w:rsidRDefault="00C92641" w:rsidP="00C92641">
      <w:pPr>
        <w:spacing w:before="100" w:beforeAutospacing="1" w:after="100" w:afterAutospacing="1" w:line="240" w:lineRule="auto"/>
        <w:jc w:val="both"/>
        <w:rPr>
          <w:rFonts w:ascii="Nirmala UI" w:eastAsia="Times New Roman" w:hAnsi="Nirmala UI" w:cs="Nirmala UI"/>
          <w:b/>
          <w:bCs/>
          <w:kern w:val="0"/>
          <w:sz w:val="24"/>
          <w:szCs w:val="24"/>
          <w:lang w:eastAsia="de-DE"/>
          <w14:ligatures w14:val="none"/>
        </w:rPr>
      </w:pPr>
    </w:p>
    <w:p w14:paraId="0E3590D6" w14:textId="11B58B84" w:rsidR="00C92641" w:rsidRPr="00C92641" w:rsidRDefault="00C92641" w:rsidP="00C92641">
      <w:pPr>
        <w:spacing w:before="100" w:beforeAutospacing="1" w:after="100" w:afterAutospacing="1" w:line="240" w:lineRule="auto"/>
        <w:jc w:val="both"/>
        <w:rPr>
          <w:rFonts w:ascii="Nirmala UI" w:eastAsia="Times New Roman" w:hAnsi="Nirmala UI" w:cs="Nirmala UI"/>
          <w:b/>
          <w:bCs/>
          <w:kern w:val="0"/>
          <w:sz w:val="24"/>
          <w:szCs w:val="24"/>
          <w:lang w:eastAsia="de-DE"/>
          <w14:ligatures w14:val="none"/>
        </w:rPr>
      </w:pPr>
      <w:r w:rsidRPr="00C92641">
        <w:rPr>
          <w:rFonts w:ascii="Nirmala UI" w:eastAsia="Times New Roman" w:hAnsi="Nirmala UI" w:cs="Nirmala UI"/>
          <w:b/>
          <w:bCs/>
          <w:kern w:val="0"/>
          <w:sz w:val="24"/>
          <w:szCs w:val="24"/>
          <w:lang w:eastAsia="de-DE"/>
          <w14:ligatures w14:val="none"/>
        </w:rPr>
        <w:t>Über das TUMO-Lernprogramm (</w:t>
      </w:r>
      <w:hyperlink r:id="rId12" w:history="1">
        <w:r w:rsidRPr="00C92641">
          <w:rPr>
            <w:rStyle w:val="Hyperlink"/>
            <w:rFonts w:ascii="Nirmala UI" w:eastAsia="Times New Roman" w:hAnsi="Nirmala UI" w:cs="Nirmala UI"/>
            <w:b/>
            <w:bCs/>
            <w:kern w:val="0"/>
            <w:sz w:val="24"/>
            <w:szCs w:val="24"/>
            <w:lang w:eastAsia="de-DE"/>
            <w14:ligatures w14:val="none"/>
          </w:rPr>
          <w:t>hirschaid.tumo.de</w:t>
        </w:r>
      </w:hyperlink>
      <w:r w:rsidRPr="00C92641">
        <w:rPr>
          <w:rFonts w:ascii="Nirmala UI" w:eastAsia="Times New Roman" w:hAnsi="Nirmala UI" w:cs="Nirmala UI"/>
          <w:b/>
          <w:bCs/>
          <w:kern w:val="0"/>
          <w:sz w:val="24"/>
          <w:szCs w:val="24"/>
          <w:lang w:eastAsia="de-DE"/>
          <w14:ligatures w14:val="none"/>
        </w:rPr>
        <w:t>):</w:t>
      </w:r>
    </w:p>
    <w:p w14:paraId="633AFE4A" w14:textId="0A289E02" w:rsidR="008C39F6" w:rsidRPr="00207457" w:rsidRDefault="00C92641" w:rsidP="00B01484">
      <w:pPr>
        <w:spacing w:before="100" w:beforeAutospacing="1" w:after="100" w:afterAutospacing="1" w:line="240" w:lineRule="auto"/>
        <w:jc w:val="both"/>
        <w:rPr>
          <w:rFonts w:ascii="Nirmala UI" w:eastAsia="Times New Roman" w:hAnsi="Nirmala UI" w:cs="Nirmala UI"/>
          <w:kern w:val="0"/>
          <w:sz w:val="24"/>
          <w:szCs w:val="24"/>
          <w:lang w:eastAsia="de-DE"/>
          <w14:ligatures w14:val="none"/>
        </w:rPr>
      </w:pPr>
      <w:r w:rsidRPr="00C92641">
        <w:rPr>
          <w:rFonts w:ascii="Nirmala UI" w:eastAsia="Times New Roman" w:hAnsi="Nirmala UI" w:cs="Nirmala UI"/>
          <w:kern w:val="0"/>
          <w:sz w:val="24"/>
          <w:szCs w:val="24"/>
          <w:lang w:eastAsia="de-DE"/>
          <w14:ligatures w14:val="none"/>
        </w:rPr>
        <w:t>Das TUMO-Lernprogramm ist ein innovatives außerschulisches Bildungsangebot, das Technologie und Kreativität miteinander verbindet. Die Teilnehmenden haben unkompliziert und kostenfrei Zugang zu innovativen Technologien und dabei die Möglichkeit aus den acht TUMO-Lernfeldern 3D-Modeling, Programmieren, Grafikdesign, Spiele- Entwicklung, Filmproduktion, Foto, Zeichnen und Robotik ihren individuellen Lernpfad zu gestalten.</w:t>
      </w:r>
    </w:p>
    <w:p w14:paraId="15D94093" w14:textId="77777777" w:rsidR="000D729F" w:rsidRDefault="000D729F" w:rsidP="00B01484">
      <w:pPr>
        <w:spacing w:before="100" w:beforeAutospacing="1" w:after="100" w:afterAutospacing="1" w:line="240" w:lineRule="auto"/>
        <w:jc w:val="both"/>
        <w:rPr>
          <w:rFonts w:ascii="Nirmala UI" w:eastAsia="Times New Roman" w:hAnsi="Nirmala UI" w:cs="Nirmala UI"/>
          <w:kern w:val="0"/>
          <w:sz w:val="26"/>
          <w:szCs w:val="26"/>
          <w:lang w:eastAsia="de-DE"/>
          <w14:ligatures w14:val="none"/>
        </w:rPr>
      </w:pPr>
    </w:p>
    <w:p w14:paraId="25DF1CE8" w14:textId="6AB8F20E" w:rsidR="00B01484" w:rsidRPr="00B01484" w:rsidRDefault="008C39F6" w:rsidP="00B01484">
      <w:pPr>
        <w:spacing w:before="100" w:beforeAutospacing="1" w:after="100" w:afterAutospacing="1" w:line="240" w:lineRule="auto"/>
        <w:jc w:val="both"/>
        <w:rPr>
          <w:rFonts w:ascii="Nirmala UI" w:hAnsi="Nirmala UI" w:cs="Nirmala UI"/>
          <w:b/>
          <w:bCs/>
          <w:sz w:val="26"/>
          <w:szCs w:val="26"/>
          <w:highlight w:val="yellow"/>
        </w:rPr>
      </w:pPr>
      <w:r>
        <w:rPr>
          <w:noProof/>
        </w:rPr>
        <mc:AlternateContent>
          <mc:Choice Requires="wps">
            <w:drawing>
              <wp:anchor distT="0" distB="0" distL="114300" distR="114300" simplePos="0" relativeHeight="251663360" behindDoc="1" locked="0" layoutInCell="1" allowOverlap="1" wp14:anchorId="542AE34B" wp14:editId="15BD898E">
                <wp:simplePos x="0" y="0"/>
                <wp:positionH relativeFrom="column">
                  <wp:posOffset>2693670</wp:posOffset>
                </wp:positionH>
                <wp:positionV relativeFrom="paragraph">
                  <wp:posOffset>3401060</wp:posOffset>
                </wp:positionV>
                <wp:extent cx="2498090" cy="635"/>
                <wp:effectExtent l="0" t="0" r="0" b="0"/>
                <wp:wrapNone/>
                <wp:docPr id="2021598158" name="Textfeld 1"/>
                <wp:cNvGraphicFramePr/>
                <a:graphic xmlns:a="http://schemas.openxmlformats.org/drawingml/2006/main">
                  <a:graphicData uri="http://schemas.microsoft.com/office/word/2010/wordprocessingShape">
                    <wps:wsp>
                      <wps:cNvSpPr txBox="1"/>
                      <wps:spPr>
                        <a:xfrm>
                          <a:off x="0" y="0"/>
                          <a:ext cx="2498090" cy="635"/>
                        </a:xfrm>
                        <a:prstGeom prst="rect">
                          <a:avLst/>
                        </a:prstGeom>
                        <a:solidFill>
                          <a:prstClr val="white"/>
                        </a:solidFill>
                        <a:ln>
                          <a:noFill/>
                        </a:ln>
                      </wps:spPr>
                      <wps:txbx>
                        <w:txbxContent>
                          <w:p w14:paraId="533AD996" w14:textId="0532A1C2" w:rsidR="008C39F6" w:rsidRPr="009913CC" w:rsidRDefault="008C39F6" w:rsidP="008C39F6">
                            <w:pPr>
                              <w:pStyle w:val="Beschriftung"/>
                              <w:rPr>
                                <w:rFonts w:ascii="Nirmala UI" w:hAnsi="Nirmala UI" w:cs="Nirmala UI"/>
                                <w:b/>
                                <w:bCs/>
                                <w:noProof/>
                                <w:sz w:val="26"/>
                                <w:szCs w:val="26"/>
                              </w:rPr>
                            </w:pPr>
                            <w:r>
                              <w:t xml:space="preserve">Abbildung </w:t>
                            </w:r>
                            <w:r w:rsidR="0076429E">
                              <w:t>2</w:t>
                            </w:r>
                            <w:r>
                              <w:t xml:space="preserve">: </w:t>
                            </w:r>
                            <w:r w:rsidRPr="00E01EF9">
                              <w:t xml:space="preserve">Gemeinsam denken, gemeinsam verstehen: In analogen Gruppenübungen setzen sich die Kinder aktiv mit zentralen KI-Konzepten auseinander – begleitet von </w:t>
                            </w:r>
                            <w:r w:rsidR="004121C2">
                              <w:t>Wissenschaftlerinnen der Universität Bamberg</w:t>
                            </w:r>
                            <w:r w:rsidRPr="00E01EF9">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2AE34B" id="_x0000_t202" coordsize="21600,21600" o:spt="202" path="m,l,21600r21600,l21600,xe">
                <v:stroke joinstyle="miter"/>
                <v:path gradientshapeok="t" o:connecttype="rect"/>
              </v:shapetype>
              <v:shape id="Textfeld 1" o:spid="_x0000_s1026" type="#_x0000_t202" style="position:absolute;left:0;text-align:left;margin-left:212.1pt;margin-top:267.8pt;width:196.7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" stroked="f">
                <v:textbox style="mso-fit-shape-to-text:t" inset="0,0,0,0">
                  <w:txbxContent>
                    <w:p w14:paraId="533AD996" w14:textId="0532A1C2" w:rsidR="008C39F6" w:rsidRPr="009913CC" w:rsidRDefault="008C39F6" w:rsidP="008C39F6">
                      <w:pPr>
                        <w:pStyle w:val="Beschriftung"/>
                        <w:rPr>
                          <w:rFonts w:ascii="Nirmala UI" w:hAnsi="Nirmala UI" w:cs="Nirmala UI"/>
                          <w:b/>
                          <w:bCs/>
                          <w:noProof/>
                          <w:sz w:val="26"/>
                          <w:szCs w:val="26"/>
                        </w:rPr>
                      </w:pPr>
                      <w:r>
                        <w:t xml:space="preserve">Abbildung </w:t>
                      </w:r>
                      <w:r w:rsidR="0076429E">
                        <w:t>2</w:t>
                      </w:r>
                      <w:r>
                        <w:t xml:space="preserve">: </w:t>
                      </w:r>
                      <w:r w:rsidRPr="00E01EF9">
                        <w:t xml:space="preserve">Gemeinsam denken, gemeinsam verstehen: In analogen Gruppenübungen setzen sich die Kinder aktiv mit zentralen KI-Konzepten auseinander – begleitet von </w:t>
                      </w:r>
                      <w:r w:rsidR="004121C2">
                        <w:t>Wissenschaftlerinnen der Universität Bamberg</w:t>
                      </w:r>
                      <w:r w:rsidRPr="00E01EF9">
                        <w:t>.</w:t>
                      </w:r>
                    </w:p>
                  </w:txbxContent>
                </v:textbox>
              </v:shape>
            </w:pict>
          </mc:Fallback>
        </mc:AlternateContent>
      </w:r>
      <w:r w:rsidR="00B01484">
        <w:rPr>
          <w:rFonts w:ascii="Nirmala UI" w:hAnsi="Nirmala UI" w:cs="Nirmala UI"/>
          <w:b/>
          <w:bCs/>
          <w:noProof/>
          <w:sz w:val="26"/>
          <w:szCs w:val="26"/>
        </w:rPr>
        <w:drawing>
          <wp:anchor distT="0" distB="0" distL="114300" distR="114300" simplePos="0" relativeHeight="251659264" behindDoc="1" locked="0" layoutInCell="1" allowOverlap="1" wp14:anchorId="54F932EA" wp14:editId="5CEF05A5">
            <wp:simplePos x="0" y="0"/>
            <wp:positionH relativeFrom="column">
              <wp:posOffset>2694010</wp:posOffset>
            </wp:positionH>
            <wp:positionV relativeFrom="paragraph">
              <wp:posOffset>13837</wp:posOffset>
            </wp:positionV>
            <wp:extent cx="2498090" cy="3330785"/>
            <wp:effectExtent l="0" t="0" r="0" b="3175"/>
            <wp:wrapNone/>
            <wp:docPr id="16971338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33839" name="Grafik 169713383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563" cy="3359416"/>
                    </a:xfrm>
                    <a:prstGeom prst="rect">
                      <a:avLst/>
                    </a:prstGeom>
                  </pic:spPr>
                </pic:pic>
              </a:graphicData>
            </a:graphic>
            <wp14:sizeRelH relativeFrom="margin">
              <wp14:pctWidth>0</wp14:pctWidth>
            </wp14:sizeRelH>
            <wp14:sizeRelV relativeFrom="margin">
              <wp14:pctHeight>0</wp14:pctHeight>
            </wp14:sizeRelV>
          </wp:anchor>
        </w:drawing>
      </w:r>
      <w:r w:rsidR="008A7040">
        <w:rPr>
          <w:noProof/>
        </w:rPr>
        <mc:AlternateContent>
          <mc:Choice Requires="wps">
            <w:drawing>
              <wp:anchor distT="0" distB="0" distL="114300" distR="114300" simplePos="0" relativeHeight="251661312" behindDoc="1" locked="0" layoutInCell="1" allowOverlap="1" wp14:anchorId="6C875830" wp14:editId="510FED55">
                <wp:simplePos x="0" y="0"/>
                <wp:positionH relativeFrom="column">
                  <wp:posOffset>0</wp:posOffset>
                </wp:positionH>
                <wp:positionV relativeFrom="paragraph">
                  <wp:posOffset>3389630</wp:posOffset>
                </wp:positionV>
                <wp:extent cx="2497455" cy="635"/>
                <wp:effectExtent l="0" t="0" r="0" b="0"/>
                <wp:wrapNone/>
                <wp:docPr id="569620992" name="Textfeld 1"/>
                <wp:cNvGraphicFramePr/>
                <a:graphic xmlns:a="http://schemas.openxmlformats.org/drawingml/2006/main">
                  <a:graphicData uri="http://schemas.microsoft.com/office/word/2010/wordprocessingShape">
                    <wps:wsp>
                      <wps:cNvSpPr txBox="1"/>
                      <wps:spPr>
                        <a:xfrm>
                          <a:off x="0" y="0"/>
                          <a:ext cx="2497455" cy="635"/>
                        </a:xfrm>
                        <a:prstGeom prst="rect">
                          <a:avLst/>
                        </a:prstGeom>
                        <a:solidFill>
                          <a:prstClr val="white"/>
                        </a:solidFill>
                        <a:ln>
                          <a:noFill/>
                        </a:ln>
                      </wps:spPr>
                      <wps:txbx>
                        <w:txbxContent>
                          <w:p w14:paraId="0647F0EE" w14:textId="600F3ED6" w:rsidR="008A7040" w:rsidRPr="00E56896" w:rsidRDefault="008A7040" w:rsidP="008A7040">
                            <w:pPr>
                              <w:pStyle w:val="Beschriftung"/>
                              <w:rPr>
                                <w:rFonts w:ascii="Nirmala UI" w:hAnsi="Nirmala UI" w:cs="Nirmala UI"/>
                                <w:b/>
                                <w:bCs/>
                                <w:noProof/>
                                <w:sz w:val="26"/>
                                <w:szCs w:val="26"/>
                              </w:rPr>
                            </w:pPr>
                            <w:r>
                              <w:t xml:space="preserve">Abbildung </w:t>
                            </w:r>
                            <w:r w:rsidR="0076429E">
                              <w:t>1:</w:t>
                            </w:r>
                            <w:r>
                              <w:t xml:space="preserve"> </w:t>
                            </w:r>
                            <w:r w:rsidRPr="00DF5BF8">
                              <w:t>Kreativ und digital: Beim Pilotprojekt „KI begreifen" im MINT-Zentrum Hirschaid erkunden Grundschulkinder spielerisch die Grundlagen Künstlicher Intelligenz – hier beim digitalen Zeichnen am Laptop.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75830" id="_x0000_s1027" type="#_x0000_t202" style="position:absolute;left:0;text-align:left;margin-left:0;margin-top:266.9pt;width:196.6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" stroked="f">
                <v:textbox style="mso-fit-shape-to-text:t" inset="0,0,0,0">
                  <w:txbxContent>
                    <w:p w14:paraId="0647F0EE" w14:textId="600F3ED6" w:rsidR="008A7040" w:rsidRPr="00E56896" w:rsidRDefault="008A7040" w:rsidP="008A7040">
                      <w:pPr>
                        <w:pStyle w:val="Beschriftung"/>
                        <w:rPr>
                          <w:rFonts w:ascii="Nirmala UI" w:hAnsi="Nirmala UI" w:cs="Nirmala UI"/>
                          <w:b/>
                          <w:bCs/>
                          <w:noProof/>
                          <w:sz w:val="26"/>
                          <w:szCs w:val="26"/>
                        </w:rPr>
                      </w:pPr>
                      <w:r>
                        <w:t xml:space="preserve">Abbildung </w:t>
                      </w:r>
                      <w:r w:rsidR="0076429E">
                        <w:t>1:</w:t>
                      </w:r>
                      <w:r>
                        <w:t xml:space="preserve"> </w:t>
                      </w:r>
                      <w:r w:rsidRPr="00DF5BF8">
                        <w:t>Kreativ und digital: Beim Pilotprojekt „KI begreifen" im MINT-Zentrum Hirschaid erkunden Grundschulkinder spielerisch die Grundlagen Künstlicher Intelligenz – hier beim digitalen Zeichnen am Laptop.</w:t>
                      </w:r>
                    </w:p>
                  </w:txbxContent>
                </v:textbox>
              </v:shape>
            </w:pict>
          </mc:Fallback>
        </mc:AlternateContent>
      </w:r>
      <w:r w:rsidR="00B01484">
        <w:rPr>
          <w:rFonts w:ascii="Nirmala UI" w:eastAsia="Times New Roman" w:hAnsi="Nirmala UI" w:cs="Nirmala UI"/>
          <w:noProof/>
          <w:kern w:val="0"/>
          <w:sz w:val="26"/>
          <w:szCs w:val="26"/>
          <w:lang w:eastAsia="de-DE"/>
        </w:rPr>
        <w:drawing>
          <wp:anchor distT="0" distB="0" distL="114300" distR="114300" simplePos="0" relativeHeight="251658240" behindDoc="1" locked="0" layoutInCell="1" allowOverlap="1" wp14:anchorId="2E491858" wp14:editId="09A01269">
            <wp:simplePos x="0" y="0"/>
            <wp:positionH relativeFrom="margin">
              <wp:align>left</wp:align>
            </wp:positionH>
            <wp:positionV relativeFrom="paragraph">
              <wp:posOffset>2540</wp:posOffset>
            </wp:positionV>
            <wp:extent cx="2497500" cy="3330000"/>
            <wp:effectExtent l="0" t="0" r="0" b="3810"/>
            <wp:wrapNone/>
            <wp:docPr id="11359009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00982" name="Grafik 1135900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7500" cy="3330000"/>
                    </a:xfrm>
                    <a:prstGeom prst="rect">
                      <a:avLst/>
                    </a:prstGeom>
                  </pic:spPr>
                </pic:pic>
              </a:graphicData>
            </a:graphic>
            <wp14:sizeRelH relativeFrom="margin">
              <wp14:pctWidth>0</wp14:pctWidth>
            </wp14:sizeRelH>
            <wp14:sizeRelV relativeFrom="margin">
              <wp14:pctHeight>0</wp14:pctHeight>
            </wp14:sizeRelV>
          </wp:anchor>
        </w:drawing>
      </w:r>
    </w:p>
    <w:p w14:paraId="32A68934" w14:textId="3B3F1622" w:rsidR="004E47D1" w:rsidRPr="00B01484" w:rsidRDefault="004E47D1" w:rsidP="00B01484">
      <w:pPr>
        <w:jc w:val="both"/>
        <w:rPr>
          <w:rFonts w:ascii="Nirmala UI" w:hAnsi="Nirmala UI" w:cs="Nirmala UI"/>
          <w:b/>
          <w:bCs/>
          <w:sz w:val="26"/>
          <w:szCs w:val="26"/>
          <w:highlight w:val="yellow"/>
        </w:rPr>
      </w:pPr>
    </w:p>
    <w:p w14:paraId="6E409B20" w14:textId="77777777" w:rsidR="004E47D1" w:rsidRPr="00B01484" w:rsidRDefault="004E47D1" w:rsidP="00B01484">
      <w:pPr>
        <w:jc w:val="both"/>
        <w:rPr>
          <w:rFonts w:ascii="Nirmala UI" w:hAnsi="Nirmala UI" w:cs="Nirmala UI"/>
          <w:b/>
          <w:bCs/>
          <w:sz w:val="26"/>
          <w:szCs w:val="26"/>
          <w:highlight w:val="yellow"/>
        </w:rPr>
      </w:pPr>
    </w:p>
    <w:p w14:paraId="79227479" w14:textId="77777777" w:rsidR="004E47D1" w:rsidRPr="00B01484" w:rsidRDefault="004E47D1" w:rsidP="00B01484">
      <w:pPr>
        <w:jc w:val="both"/>
        <w:rPr>
          <w:rFonts w:ascii="Nirmala UI" w:hAnsi="Nirmala UI" w:cs="Nirmala UI"/>
          <w:b/>
          <w:bCs/>
          <w:sz w:val="26"/>
          <w:szCs w:val="26"/>
          <w:highlight w:val="yellow"/>
        </w:rPr>
      </w:pPr>
    </w:p>
    <w:p w14:paraId="291FE719" w14:textId="77777777" w:rsidR="004E47D1" w:rsidRPr="00B01484" w:rsidRDefault="004E47D1" w:rsidP="00B01484">
      <w:pPr>
        <w:jc w:val="both"/>
        <w:rPr>
          <w:rFonts w:ascii="Nirmala UI" w:hAnsi="Nirmala UI" w:cs="Nirmala UI"/>
          <w:b/>
          <w:bCs/>
          <w:sz w:val="26"/>
          <w:szCs w:val="26"/>
          <w:highlight w:val="yellow"/>
        </w:rPr>
      </w:pPr>
    </w:p>
    <w:p w14:paraId="1578FC44" w14:textId="77777777" w:rsidR="004E47D1" w:rsidRPr="00B01484" w:rsidRDefault="004E47D1" w:rsidP="00B01484">
      <w:pPr>
        <w:jc w:val="both"/>
        <w:rPr>
          <w:rFonts w:ascii="Nirmala UI" w:hAnsi="Nirmala UI" w:cs="Nirmala UI"/>
          <w:b/>
          <w:bCs/>
          <w:sz w:val="26"/>
          <w:szCs w:val="26"/>
          <w:highlight w:val="yellow"/>
        </w:rPr>
      </w:pPr>
    </w:p>
    <w:p w14:paraId="0B183CF2" w14:textId="77777777" w:rsidR="004E47D1" w:rsidRPr="00B01484" w:rsidRDefault="004E47D1" w:rsidP="00B01484">
      <w:pPr>
        <w:jc w:val="both"/>
        <w:rPr>
          <w:rFonts w:ascii="Nirmala UI" w:hAnsi="Nirmala UI" w:cs="Nirmala UI"/>
          <w:b/>
          <w:bCs/>
          <w:sz w:val="26"/>
          <w:szCs w:val="26"/>
          <w:highlight w:val="yellow"/>
        </w:rPr>
      </w:pPr>
    </w:p>
    <w:p w14:paraId="1BEA7584" w14:textId="77777777" w:rsidR="005C46A8" w:rsidRDefault="005C46A8">
      <w:pPr>
        <w:rPr>
          <w:rFonts w:ascii="Nirmala UI" w:hAnsi="Nirmala UI" w:cs="Nirmala UI"/>
          <w:b/>
          <w:bCs/>
          <w:sz w:val="24"/>
          <w:szCs w:val="24"/>
          <w:highlight w:val="yellow"/>
        </w:rPr>
      </w:pPr>
    </w:p>
    <w:p w14:paraId="18B6A1B6" w14:textId="77777777" w:rsidR="005C46A8" w:rsidRDefault="005C46A8">
      <w:pPr>
        <w:rPr>
          <w:rFonts w:ascii="Nirmala UI" w:hAnsi="Nirmala UI" w:cs="Nirmala UI"/>
          <w:b/>
          <w:bCs/>
          <w:sz w:val="24"/>
          <w:szCs w:val="24"/>
          <w:highlight w:val="yellow"/>
        </w:rPr>
      </w:pPr>
    </w:p>
    <w:p w14:paraId="438A0F43" w14:textId="77777777" w:rsidR="005C46A8" w:rsidRDefault="005C46A8">
      <w:pPr>
        <w:rPr>
          <w:rFonts w:ascii="Nirmala UI" w:hAnsi="Nirmala UI" w:cs="Nirmala UI"/>
          <w:b/>
          <w:bCs/>
          <w:sz w:val="24"/>
          <w:szCs w:val="24"/>
          <w:highlight w:val="yellow"/>
        </w:rPr>
      </w:pPr>
    </w:p>
    <w:p w14:paraId="7BB2C887" w14:textId="77777777" w:rsidR="005C46A8" w:rsidRDefault="005C46A8">
      <w:pPr>
        <w:rPr>
          <w:rFonts w:ascii="Nirmala UI" w:hAnsi="Nirmala UI" w:cs="Nirmala UI"/>
          <w:b/>
          <w:bCs/>
          <w:sz w:val="24"/>
          <w:szCs w:val="24"/>
          <w:highlight w:val="yellow"/>
        </w:rPr>
      </w:pPr>
    </w:p>
    <w:p w14:paraId="3B30CB5B" w14:textId="77777777" w:rsidR="005C46A8" w:rsidRDefault="005C46A8">
      <w:pPr>
        <w:rPr>
          <w:rFonts w:ascii="Nirmala UI" w:hAnsi="Nirmala UI" w:cs="Nirmala UI"/>
          <w:b/>
          <w:bCs/>
          <w:sz w:val="24"/>
          <w:szCs w:val="24"/>
          <w:highlight w:val="yellow"/>
        </w:rPr>
      </w:pPr>
    </w:p>
    <w:p w14:paraId="531A7E1E" w14:textId="77777777" w:rsidR="005C46A8" w:rsidRDefault="005C46A8">
      <w:pPr>
        <w:rPr>
          <w:rFonts w:ascii="Nirmala UI" w:hAnsi="Nirmala UI" w:cs="Nirmala UI"/>
          <w:b/>
          <w:bCs/>
          <w:sz w:val="24"/>
          <w:szCs w:val="24"/>
          <w:highlight w:val="yellow"/>
        </w:rPr>
      </w:pPr>
    </w:p>
    <w:p w14:paraId="552D189D" w14:textId="77777777" w:rsidR="00DF4B87" w:rsidRDefault="00DF4B87">
      <w:pPr>
        <w:rPr>
          <w:rFonts w:ascii="Nirmala UI" w:hAnsi="Nirmala UI" w:cs="Nirmala UI"/>
          <w:b/>
          <w:bCs/>
          <w:sz w:val="24"/>
          <w:szCs w:val="24"/>
          <w:highlight w:val="yellow"/>
        </w:rPr>
      </w:pPr>
    </w:p>
    <w:p w14:paraId="28C948CD" w14:textId="77777777" w:rsidR="00EF3B86" w:rsidRDefault="00EF3B86">
      <w:pPr>
        <w:rPr>
          <w:rFonts w:ascii="Nirmala UI" w:hAnsi="Nirmala UI" w:cs="Nirmala UI"/>
          <w:b/>
          <w:bCs/>
          <w:sz w:val="24"/>
          <w:szCs w:val="24"/>
          <w:highlight w:val="yellow"/>
        </w:rPr>
      </w:pPr>
    </w:p>
    <w:p w14:paraId="46E7A1F9" w14:textId="77777777" w:rsidR="00EF3B86" w:rsidRDefault="00EF3B86">
      <w:pPr>
        <w:rPr>
          <w:rFonts w:ascii="Nirmala UI" w:hAnsi="Nirmala UI" w:cs="Nirmala UI"/>
          <w:b/>
          <w:bCs/>
          <w:sz w:val="24"/>
          <w:szCs w:val="24"/>
          <w:highlight w:val="yellow"/>
        </w:rPr>
      </w:pPr>
    </w:p>
    <w:p w14:paraId="38F4DB0D" w14:textId="77777777" w:rsidR="00EF3B86" w:rsidRDefault="00EF3B86">
      <w:pPr>
        <w:rPr>
          <w:rFonts w:ascii="Nirmala UI" w:hAnsi="Nirmala UI" w:cs="Nirmala UI"/>
          <w:b/>
          <w:bCs/>
          <w:sz w:val="24"/>
          <w:szCs w:val="24"/>
          <w:highlight w:val="yellow"/>
        </w:rPr>
      </w:pPr>
    </w:p>
    <w:p w14:paraId="0604061E" w14:textId="77777777" w:rsidR="00EF3B86" w:rsidRDefault="00EF3B86">
      <w:pPr>
        <w:rPr>
          <w:rFonts w:ascii="Nirmala UI" w:hAnsi="Nirmala UI" w:cs="Nirmala UI"/>
          <w:b/>
          <w:bCs/>
          <w:sz w:val="24"/>
          <w:szCs w:val="24"/>
          <w:highlight w:val="yellow"/>
        </w:rPr>
      </w:pPr>
    </w:p>
    <w:p w14:paraId="27438CBC" w14:textId="77777777" w:rsidR="00EF3B86" w:rsidRDefault="00EF3B86">
      <w:pPr>
        <w:rPr>
          <w:rFonts w:ascii="Nirmala UI" w:hAnsi="Nirmala UI" w:cs="Nirmala UI"/>
          <w:b/>
          <w:bCs/>
          <w:sz w:val="24"/>
          <w:szCs w:val="24"/>
          <w:highlight w:val="yellow"/>
        </w:rPr>
      </w:pPr>
    </w:p>
    <w:p w14:paraId="291DD48E" w14:textId="77777777" w:rsidR="005C46A8" w:rsidRDefault="005C46A8" w:rsidP="005C46A8">
      <w:pPr>
        <w:keepNext/>
      </w:pPr>
      <w:r>
        <w:rPr>
          <w:rFonts w:ascii="Nirmala UI" w:hAnsi="Nirmala UI" w:cs="Nirmala UI"/>
          <w:b/>
          <w:bCs/>
          <w:noProof/>
          <w:sz w:val="24"/>
          <w:szCs w:val="24"/>
          <w:highlight w:val="yellow"/>
        </w:rPr>
        <w:drawing>
          <wp:inline distT="0" distB="0" distL="0" distR="0" wp14:anchorId="2F953197" wp14:editId="0C262F35">
            <wp:extent cx="2827655" cy="3073400"/>
            <wp:effectExtent l="0" t="0" r="0" b="0"/>
            <wp:docPr id="1554590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655" cy="3073400"/>
                    </a:xfrm>
                    <a:prstGeom prst="rect">
                      <a:avLst/>
                    </a:prstGeom>
                    <a:noFill/>
                    <a:ln>
                      <a:noFill/>
                    </a:ln>
                  </pic:spPr>
                </pic:pic>
              </a:graphicData>
            </a:graphic>
          </wp:inline>
        </w:drawing>
      </w:r>
    </w:p>
    <w:p w14:paraId="700D4C91" w14:textId="77777777" w:rsidR="00D62E49" w:rsidRDefault="005C46A8" w:rsidP="00D62E49">
      <w:pPr>
        <w:pStyle w:val="Beschriftung"/>
        <w:spacing w:after="0"/>
      </w:pPr>
      <w:r>
        <w:t xml:space="preserve">Abbildung 3:  </w:t>
      </w:r>
      <w:r w:rsidRPr="00A47C4B">
        <w:t xml:space="preserve">Prof. Dr. Ute Schmid, Leiterin der </w:t>
      </w:r>
      <w:proofErr w:type="spellStart"/>
      <w:r w:rsidRPr="00A47C4B">
        <w:t>Cognitive</w:t>
      </w:r>
      <w:proofErr w:type="spellEnd"/>
    </w:p>
    <w:p w14:paraId="1FBA3B4E" w14:textId="65631E2C" w:rsidR="004E47D1" w:rsidRDefault="005C46A8" w:rsidP="005C46A8">
      <w:pPr>
        <w:pStyle w:val="Beschriftung"/>
        <w:rPr>
          <w:rFonts w:ascii="Nirmala UI" w:hAnsi="Nirmala UI" w:cs="Nirmala UI"/>
          <w:b/>
          <w:bCs/>
          <w:sz w:val="24"/>
          <w:szCs w:val="24"/>
          <w:highlight w:val="yellow"/>
        </w:rPr>
      </w:pPr>
      <w:r w:rsidRPr="00A47C4B">
        <w:t>Systems Group an der Universität Bamberg.</w:t>
      </w:r>
    </w:p>
    <w:sectPr w:rsidR="004E47D1">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7E849" w14:textId="77777777" w:rsidR="003F2917" w:rsidRDefault="003F2917" w:rsidP="00B01484">
      <w:pPr>
        <w:spacing w:after="0" w:line="240" w:lineRule="auto"/>
      </w:pPr>
      <w:r>
        <w:separator/>
      </w:r>
    </w:p>
  </w:endnote>
  <w:endnote w:type="continuationSeparator" w:id="0">
    <w:p w14:paraId="795B4B6D" w14:textId="77777777" w:rsidR="003F2917" w:rsidRDefault="003F2917" w:rsidP="00B01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647436"/>
      <w:docPartObj>
        <w:docPartGallery w:val="Page Numbers (Bottom of Page)"/>
        <w:docPartUnique/>
      </w:docPartObj>
    </w:sdtPr>
    <w:sdtContent>
      <w:sdt>
        <w:sdtPr>
          <w:id w:val="-1769616900"/>
          <w:docPartObj>
            <w:docPartGallery w:val="Page Numbers (Top of Page)"/>
            <w:docPartUnique/>
          </w:docPartObj>
        </w:sdtPr>
        <w:sdtContent>
          <w:p w14:paraId="3FDA2650" w14:textId="75068896" w:rsidR="00B01484" w:rsidRDefault="00B01484">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48E5308" w14:textId="77777777" w:rsidR="00B01484" w:rsidRDefault="00B014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5CC57" w14:textId="77777777" w:rsidR="003F2917" w:rsidRDefault="003F2917" w:rsidP="00B01484">
      <w:pPr>
        <w:spacing w:after="0" w:line="240" w:lineRule="auto"/>
      </w:pPr>
      <w:r>
        <w:separator/>
      </w:r>
    </w:p>
  </w:footnote>
  <w:footnote w:type="continuationSeparator" w:id="0">
    <w:p w14:paraId="071D9397" w14:textId="77777777" w:rsidR="003F2917" w:rsidRDefault="003F2917" w:rsidP="00B01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875C" w14:textId="04848BBE" w:rsidR="00B01484" w:rsidRDefault="00B01484">
    <w:pPr>
      <w:pStyle w:val="Kopfzeile"/>
      <w:rPr>
        <w:rFonts w:ascii="Nirmala UI" w:hAnsi="Nirmala UI" w:cs="Nirmala UI"/>
        <w:sz w:val="28"/>
        <w:szCs w:val="28"/>
      </w:rPr>
    </w:pPr>
  </w:p>
  <w:p w14:paraId="2ABD42B2" w14:textId="6BF1A68D" w:rsidR="00B01484" w:rsidRDefault="00B01484">
    <w:pPr>
      <w:pStyle w:val="Kopfzeile"/>
      <w:rPr>
        <w:rFonts w:ascii="Nirmala UI" w:hAnsi="Nirmala UI" w:cs="Nirmala UI"/>
        <w:sz w:val="28"/>
        <w:szCs w:val="28"/>
      </w:rPr>
    </w:pPr>
    <w:r>
      <w:rPr>
        <w:rFonts w:ascii="Nirmala UI" w:hAnsi="Nirmala UI" w:cs="Nirmala UI"/>
        <w:noProof/>
        <w:sz w:val="28"/>
        <w:szCs w:val="28"/>
      </w:rPr>
      <w:drawing>
        <wp:anchor distT="0" distB="0" distL="114300" distR="114300" simplePos="0" relativeHeight="251658240" behindDoc="1" locked="0" layoutInCell="1" allowOverlap="1" wp14:anchorId="1604921C" wp14:editId="7DEB1275">
          <wp:simplePos x="0" y="0"/>
          <wp:positionH relativeFrom="column">
            <wp:posOffset>4288731</wp:posOffset>
          </wp:positionH>
          <wp:positionV relativeFrom="paragraph">
            <wp:posOffset>15786</wp:posOffset>
          </wp:positionV>
          <wp:extent cx="1614022" cy="551351"/>
          <wp:effectExtent l="0" t="0" r="5715" b="1270"/>
          <wp:wrapNone/>
          <wp:docPr id="16035895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89506" name="Grafik 1603589506"/>
                  <pic:cNvPicPr/>
                </pic:nvPicPr>
                <pic:blipFill>
                  <a:blip r:embed="rId1">
                    <a:extLst>
                      <a:ext uri="{28A0092B-C50C-407E-A947-70E740481C1C}">
                        <a14:useLocalDpi xmlns:a14="http://schemas.microsoft.com/office/drawing/2010/main" val="0"/>
                      </a:ext>
                    </a:extLst>
                  </a:blip>
                  <a:stretch>
                    <a:fillRect/>
                  </a:stretch>
                </pic:blipFill>
                <pic:spPr>
                  <a:xfrm>
                    <a:off x="0" y="0"/>
                    <a:ext cx="1614022" cy="551351"/>
                  </a:xfrm>
                  <a:prstGeom prst="rect">
                    <a:avLst/>
                  </a:prstGeom>
                </pic:spPr>
              </pic:pic>
            </a:graphicData>
          </a:graphic>
        </wp:anchor>
      </w:drawing>
    </w:r>
  </w:p>
  <w:p w14:paraId="06B09356" w14:textId="6B4A368B" w:rsidR="00B01484" w:rsidRPr="00B01484" w:rsidRDefault="00B01484">
    <w:pPr>
      <w:pStyle w:val="Kopfzeile"/>
      <w:rPr>
        <w:rFonts w:ascii="Nirmala UI" w:hAnsi="Nirmala UI" w:cs="Nirmala UI"/>
        <w:color w:val="595959" w:themeColor="text1" w:themeTint="A6"/>
        <w:sz w:val="26"/>
        <w:szCs w:val="26"/>
      </w:rPr>
    </w:pPr>
    <w:r w:rsidRPr="00B01484">
      <w:rPr>
        <w:rFonts w:ascii="Nirmala UI" w:hAnsi="Nirmala UI" w:cs="Nirmala UI"/>
        <w:color w:val="595959" w:themeColor="text1" w:themeTint="A6"/>
        <w:sz w:val="26"/>
        <w:szCs w:val="26"/>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E276F"/>
    <w:multiLevelType w:val="multilevel"/>
    <w:tmpl w:val="F2C6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04A8A"/>
    <w:multiLevelType w:val="multilevel"/>
    <w:tmpl w:val="B7A8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62979"/>
    <w:multiLevelType w:val="multilevel"/>
    <w:tmpl w:val="6C12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3535F0"/>
    <w:multiLevelType w:val="multilevel"/>
    <w:tmpl w:val="111E1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6137A"/>
    <w:multiLevelType w:val="multilevel"/>
    <w:tmpl w:val="D82A3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911ED"/>
    <w:multiLevelType w:val="multilevel"/>
    <w:tmpl w:val="CF3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8131CD"/>
    <w:multiLevelType w:val="multilevel"/>
    <w:tmpl w:val="7A0E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F8749E"/>
    <w:multiLevelType w:val="multilevel"/>
    <w:tmpl w:val="570A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0821423">
    <w:abstractNumId w:val="1"/>
  </w:num>
  <w:num w:numId="2" w16cid:durableId="909272308">
    <w:abstractNumId w:val="7"/>
  </w:num>
  <w:num w:numId="3" w16cid:durableId="2076975588">
    <w:abstractNumId w:val="6"/>
  </w:num>
  <w:num w:numId="4" w16cid:durableId="517231884">
    <w:abstractNumId w:val="5"/>
  </w:num>
  <w:num w:numId="5" w16cid:durableId="2074548012">
    <w:abstractNumId w:val="2"/>
  </w:num>
  <w:num w:numId="6" w16cid:durableId="1568301699">
    <w:abstractNumId w:val="3"/>
  </w:num>
  <w:num w:numId="7" w16cid:durableId="1437601493">
    <w:abstractNumId w:val="0"/>
  </w:num>
  <w:num w:numId="8" w16cid:durableId="12809907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D29"/>
    <w:rsid w:val="000D729F"/>
    <w:rsid w:val="00133084"/>
    <w:rsid w:val="001370E7"/>
    <w:rsid w:val="001429A5"/>
    <w:rsid w:val="001777CA"/>
    <w:rsid w:val="00207457"/>
    <w:rsid w:val="00275D5D"/>
    <w:rsid w:val="002B0B75"/>
    <w:rsid w:val="00354BEE"/>
    <w:rsid w:val="003A45F0"/>
    <w:rsid w:val="003F2917"/>
    <w:rsid w:val="004121C2"/>
    <w:rsid w:val="004A26EF"/>
    <w:rsid w:val="004D3DDB"/>
    <w:rsid w:val="004E47D1"/>
    <w:rsid w:val="005C46A8"/>
    <w:rsid w:val="005C7515"/>
    <w:rsid w:val="005F7E68"/>
    <w:rsid w:val="00692949"/>
    <w:rsid w:val="006C0400"/>
    <w:rsid w:val="006D7038"/>
    <w:rsid w:val="006F1B5A"/>
    <w:rsid w:val="0076429E"/>
    <w:rsid w:val="00793D29"/>
    <w:rsid w:val="007E4C46"/>
    <w:rsid w:val="0086333C"/>
    <w:rsid w:val="0088553B"/>
    <w:rsid w:val="008A7040"/>
    <w:rsid w:val="008C39F6"/>
    <w:rsid w:val="00954B5B"/>
    <w:rsid w:val="00A65007"/>
    <w:rsid w:val="00A909FB"/>
    <w:rsid w:val="00AC4567"/>
    <w:rsid w:val="00AE0430"/>
    <w:rsid w:val="00B01484"/>
    <w:rsid w:val="00C01C83"/>
    <w:rsid w:val="00C81666"/>
    <w:rsid w:val="00C92641"/>
    <w:rsid w:val="00D41C49"/>
    <w:rsid w:val="00D62E49"/>
    <w:rsid w:val="00DA6CD7"/>
    <w:rsid w:val="00DC05AD"/>
    <w:rsid w:val="00DC6952"/>
    <w:rsid w:val="00DF4B87"/>
    <w:rsid w:val="00E017C3"/>
    <w:rsid w:val="00ED3AAB"/>
    <w:rsid w:val="00EF3B86"/>
    <w:rsid w:val="00F45347"/>
    <w:rsid w:val="00F6198A"/>
    <w:rsid w:val="00FB3260"/>
    <w:rsid w:val="00FD30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27C0C"/>
  <w15:chartTrackingRefBased/>
  <w15:docId w15:val="{9CD91D7A-708C-442F-98F2-6E03119B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93D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793D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793D2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93D2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93D2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93D2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93D2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93D2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93D2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93D2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793D2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793D2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93D2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93D2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93D2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93D2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93D2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93D29"/>
    <w:rPr>
      <w:rFonts w:eastAsiaTheme="majorEastAsia" w:cstheme="majorBidi"/>
      <w:color w:val="272727" w:themeColor="text1" w:themeTint="D8"/>
    </w:rPr>
  </w:style>
  <w:style w:type="paragraph" w:styleId="Titel">
    <w:name w:val="Title"/>
    <w:basedOn w:val="Standard"/>
    <w:next w:val="Standard"/>
    <w:link w:val="TitelZchn"/>
    <w:uiPriority w:val="10"/>
    <w:qFormat/>
    <w:rsid w:val="00793D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93D2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93D2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93D2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93D2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93D29"/>
    <w:rPr>
      <w:i/>
      <w:iCs/>
      <w:color w:val="404040" w:themeColor="text1" w:themeTint="BF"/>
    </w:rPr>
  </w:style>
  <w:style w:type="paragraph" w:styleId="Listenabsatz">
    <w:name w:val="List Paragraph"/>
    <w:basedOn w:val="Standard"/>
    <w:uiPriority w:val="34"/>
    <w:qFormat/>
    <w:rsid w:val="00793D29"/>
    <w:pPr>
      <w:ind w:left="720"/>
      <w:contextualSpacing/>
    </w:pPr>
  </w:style>
  <w:style w:type="character" w:styleId="IntensiveHervorhebung">
    <w:name w:val="Intense Emphasis"/>
    <w:basedOn w:val="Absatz-Standardschriftart"/>
    <w:uiPriority w:val="21"/>
    <w:qFormat/>
    <w:rsid w:val="00793D29"/>
    <w:rPr>
      <w:i/>
      <w:iCs/>
      <w:color w:val="0F4761" w:themeColor="accent1" w:themeShade="BF"/>
    </w:rPr>
  </w:style>
  <w:style w:type="paragraph" w:styleId="IntensivesZitat">
    <w:name w:val="Intense Quote"/>
    <w:basedOn w:val="Standard"/>
    <w:next w:val="Standard"/>
    <w:link w:val="IntensivesZitatZchn"/>
    <w:uiPriority w:val="30"/>
    <w:qFormat/>
    <w:rsid w:val="00793D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93D29"/>
    <w:rPr>
      <w:i/>
      <w:iCs/>
      <w:color w:val="0F4761" w:themeColor="accent1" w:themeShade="BF"/>
    </w:rPr>
  </w:style>
  <w:style w:type="character" w:styleId="IntensiverVerweis">
    <w:name w:val="Intense Reference"/>
    <w:basedOn w:val="Absatz-Standardschriftart"/>
    <w:uiPriority w:val="32"/>
    <w:qFormat/>
    <w:rsid w:val="00793D29"/>
    <w:rPr>
      <w:b/>
      <w:bCs/>
      <w:smallCaps/>
      <w:color w:val="0F4761" w:themeColor="accent1" w:themeShade="BF"/>
      <w:spacing w:val="5"/>
    </w:rPr>
  </w:style>
  <w:style w:type="paragraph" w:styleId="Kopfzeile">
    <w:name w:val="header"/>
    <w:basedOn w:val="Standard"/>
    <w:link w:val="KopfzeileZchn"/>
    <w:uiPriority w:val="99"/>
    <w:unhideWhenUsed/>
    <w:rsid w:val="00B014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1484"/>
  </w:style>
  <w:style w:type="paragraph" w:styleId="Fuzeile">
    <w:name w:val="footer"/>
    <w:basedOn w:val="Standard"/>
    <w:link w:val="FuzeileZchn"/>
    <w:uiPriority w:val="99"/>
    <w:unhideWhenUsed/>
    <w:rsid w:val="00B014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1484"/>
  </w:style>
  <w:style w:type="paragraph" w:styleId="Beschriftung">
    <w:name w:val="caption"/>
    <w:basedOn w:val="Standard"/>
    <w:next w:val="Standard"/>
    <w:uiPriority w:val="35"/>
    <w:unhideWhenUsed/>
    <w:qFormat/>
    <w:rsid w:val="008A7040"/>
    <w:pPr>
      <w:spacing w:after="200" w:line="240" w:lineRule="auto"/>
    </w:pPr>
    <w:rPr>
      <w:i/>
      <w:iCs/>
      <w:color w:val="0E2841" w:themeColor="text2"/>
      <w:sz w:val="18"/>
      <w:szCs w:val="18"/>
    </w:rPr>
  </w:style>
  <w:style w:type="character" w:styleId="Hyperlink">
    <w:name w:val="Hyperlink"/>
    <w:basedOn w:val="Absatz-Standardschriftart"/>
    <w:uiPriority w:val="99"/>
    <w:unhideWhenUsed/>
    <w:rsid w:val="00C92641"/>
    <w:rPr>
      <w:color w:val="467886" w:themeColor="hyperlink"/>
      <w:u w:val="single"/>
    </w:rPr>
  </w:style>
  <w:style w:type="character" w:styleId="NichtaufgelsteErwhnung">
    <w:name w:val="Unresolved Mention"/>
    <w:basedOn w:val="Absatz-Standardschriftart"/>
    <w:uiPriority w:val="99"/>
    <w:semiHidden/>
    <w:unhideWhenUsed/>
    <w:rsid w:val="00C92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irschaid.tumo.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nt-zentrum-hirschaid.d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3BB60775FC63C438492DF6132BB41DF" ma:contentTypeVersion="14" ma:contentTypeDescription="Ein neues Dokument erstellen." ma:contentTypeScope="" ma:versionID="ec352068fb86ae70073c3a27fd7c6072">
  <xsd:schema xmlns:xsd="http://www.w3.org/2001/XMLSchema" xmlns:xs="http://www.w3.org/2001/XMLSchema" xmlns:p="http://schemas.microsoft.com/office/2006/metadata/properties" xmlns:ns2="3a8bf7d0-0317-4bc8-835f-a78ef65f791b" xmlns:ns3="d275ff13-7cc2-4702-ab1d-527e6bd83f53" targetNamespace="http://schemas.microsoft.com/office/2006/metadata/properties" ma:root="true" ma:fieldsID="177a849833dcbec9d84a87bd8eef0117" ns2:_="" ns3:_="">
    <xsd:import namespace="3a8bf7d0-0317-4bc8-835f-a78ef65f791b"/>
    <xsd:import namespace="d275ff13-7cc2-4702-ab1d-527e6bd83f5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bf7d0-0317-4bc8-835f-a78ef65f791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6ea4ca94-b163-41c8-80a8-4d6442d4819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5ff13-7cc2-4702-ab1d-527e6bd83f5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8c25ee8-b9eb-4573-aaaa-6cfafa944ef9}" ma:internalName="TaxCatchAll" ma:showField="CatchAllData" ma:web="d275ff13-7cc2-4702-ab1d-527e6bd83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275ff13-7cc2-4702-ab1d-527e6bd83f53" xsi:nil="true"/>
    <lcf76f155ced4ddcb4097134ff3c332f xmlns="3a8bf7d0-0317-4bc8-835f-a78ef65f79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7DDBB8-6FBB-46A8-AC6C-4B34822070CF}">
  <ds:schemaRefs>
    <ds:schemaRef ds:uri="http://schemas.openxmlformats.org/officeDocument/2006/bibliography"/>
  </ds:schemaRefs>
</ds:datastoreItem>
</file>

<file path=customXml/itemProps2.xml><?xml version="1.0" encoding="utf-8"?>
<ds:datastoreItem xmlns:ds="http://schemas.openxmlformats.org/officeDocument/2006/customXml" ds:itemID="{427EF8FD-C2D1-4E3B-A9BA-8475674266D1}">
  <ds:schemaRefs>
    <ds:schemaRef ds:uri="http://schemas.microsoft.com/sharepoint/v3/contenttype/forms"/>
  </ds:schemaRefs>
</ds:datastoreItem>
</file>

<file path=customXml/itemProps3.xml><?xml version="1.0" encoding="utf-8"?>
<ds:datastoreItem xmlns:ds="http://schemas.openxmlformats.org/officeDocument/2006/customXml" ds:itemID="{68AEDE84-1CB2-42EA-A7CF-FD575EB2D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bf7d0-0317-4bc8-835f-a78ef65f791b"/>
    <ds:schemaRef ds:uri="d275ff13-7cc2-4702-ab1d-527e6bd8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DC77CF-4B3F-461F-8E86-B1690F6231D7}">
  <ds:schemaRefs>
    <ds:schemaRef ds:uri="http://schemas.microsoft.com/office/2006/metadata/properties"/>
    <ds:schemaRef ds:uri="http://schemas.microsoft.com/office/infopath/2007/PartnerControls"/>
    <ds:schemaRef ds:uri="d275ff13-7cc2-4702-ab1d-527e6bd83f53"/>
    <ds:schemaRef ds:uri="3a8bf7d0-0317-4bc8-835f-a78ef65f79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745</Words>
  <Characters>4697</Characters>
  <Application>Microsoft Office Word</Application>
  <DocSecurity>0</DocSecurity>
  <Lines>39</Lines>
  <Paragraphs>10</Paragraphs>
  <ScaleCrop>false</ScaleCrop>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Brown-Wolpert | MINT-Zentrum Hirschaid</dc:creator>
  <cp:keywords/>
  <dc:description/>
  <cp:lastModifiedBy>Carina Therré | MINT-Zentrum Hirschaid</cp:lastModifiedBy>
  <cp:revision>14</cp:revision>
  <dcterms:created xsi:type="dcterms:W3CDTF">2026-03-16T10:58:00Z</dcterms:created>
  <dcterms:modified xsi:type="dcterms:W3CDTF">2026-04-23T06:35:00Z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0x010100A3BB60775FC63C438492DF6132BB41DF</vt:lpwstr>
  </property>
  <property fmtid="{D5CDD505-2E9C-101B-9397-08002B2CF9AE}" pid="3" name="MediaServiceImageTags">
    <vt:lpwstr/>
  </property>
</Properties>
</file>